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937914.xml.htm"/>
      <w:bookmarkStart w:id="1" w:name="kswkform4_17829379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STOVER DAVID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W SAM HOUSTON PARKWAY 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31,396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granted to each of APA's non-employee directors under the 2016 Omnibus Compensation Plan, which immediately vest and are automatically deferred under the deferred compensation provisions of APA's Outside Directors' Deferral Program (the "ODDP").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reported in Column 5 includes 1,535 newly deferred phantom stock units, 29,670 phantom stock units previously reported, and 191 phantom stock units accrued under the ODDP attributable to dividends paid on APA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Kyle W. Funderburk, Attorney-in-Fact for David L. Stover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2129" TargetMode="External"/><Relationship Id="rId5" Type="http://schemas.openxmlformats.org/officeDocument/2006/relationships/hyperlink" Target="http://www.sec.gov/cgi-bin/browse-edgar?action=getcompany&amp;CIK=00018416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3488</Characters>
  <CharactersWithSpaces>4067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