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887146.xml.htm"/>
      <w:bookmarkStart w:id="1" w:name="kswkform4_179088714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Bay Annell 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2000 W SAM HOUSTON PARKWAY S</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77042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APA Corp</w:t>
              </w:r>
            </w:hyperlink>
            <w:r>
              <w:rPr/>
              <w:t xml:space="preserve"> [ </w:t>
            </w:r>
            <w:r>
              <w:rPr>
                <w:rFonts w:ascii="Times;serif" w:hAnsi="Times;serif"/>
                <w:color w:val="0000FF"/>
                <w:sz w:val="24"/>
                <w:shd w:fill="FFFFFF" w:val="clear"/>
              </w:rPr>
              <w:t>APA</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52"/>
        <w:gridCol w:w="904"/>
        <w:gridCol w:w="773"/>
        <w:gridCol w:w="600"/>
        <w:gridCol w:w="351"/>
        <w:gridCol w:w="897"/>
        <w:gridCol w:w="462"/>
        <w:gridCol w:w="624"/>
        <w:gridCol w:w="1207"/>
        <w:gridCol w:w="1007"/>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5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8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5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5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1,203</w:t>
            </w:r>
            <w:r>
              <w:rPr>
                <w:rFonts w:ascii="Times;serif" w:hAnsi="Times;serif"/>
                <w:color w:val="008000"/>
                <w:position w:val="7"/>
                <w:sz w:val="16"/>
                <w:sz w:val="20"/>
                <w:shd w:fill="FFFFFF" w:val="clear"/>
              </w:rPr>
              <w:t>(1)</w:t>
            </w:r>
          </w:p>
        </w:tc>
        <w:tc>
          <w:tcPr>
            <w:tcW w:w="46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2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105,525</w:t>
            </w:r>
            <w:r>
              <w:rPr>
                <w:rFonts w:ascii="Times;serif" w:hAnsi="Times;serif"/>
                <w:color w:val="008000"/>
                <w:position w:val="7"/>
                <w:sz w:val="16"/>
                <w:sz w:val="20"/>
                <w:shd w:fill="FFFFFF" w:val="clear"/>
              </w:rPr>
              <w:t>(2)</w:t>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stock units granted to each of APA's non-employee directors under the 2016 Omnibus Compensation Plan, which immediately vest and are automatically deferred under the deferred compensation provisions of APA's Outside Directors' Deferral Program (the "ODDP").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total reported in Column 5 includes the 1,203 newly deferred phantom stock units, 103,725 phantom stock units previously reported, and 597 phantom stock units accrued under the ODDP attributable to dividends paid on APA common stock.</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Kyle W. Funderburk, Attorney-in-Fact for Annell R. Bay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10/01/2026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67583" TargetMode="External"/><Relationship Id="rId5" Type="http://schemas.openxmlformats.org/officeDocument/2006/relationships/hyperlink" Target="http://www.sec.gov/cgi-bin/browse-edgar?action=getcompany&amp;CIK=000184166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643</Words>
  <Characters>3509</Characters>
  <CharactersWithSpaces>4083</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